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DCE7E" w14:textId="35C503A5" w:rsidR="00ED444E" w:rsidRDefault="00ED444E" w:rsidP="00ED444E">
      <w:pPr>
        <w:pStyle w:val="NoSpacing"/>
        <w:jc w:val="center"/>
        <w:rPr>
          <w:rFonts w:ascii="Times New Roman" w:hAnsi="Times New Roman" w:cs="Times New Roman"/>
          <w:b/>
          <w:sz w:val="20"/>
          <w:szCs w:val="20"/>
        </w:rPr>
      </w:pPr>
      <w:r>
        <w:rPr>
          <w:rFonts w:ascii="Times New Roman" w:hAnsi="Times New Roman" w:cs="Times New Roman"/>
          <w:b/>
          <w:sz w:val="20"/>
          <w:szCs w:val="20"/>
        </w:rPr>
        <w:t xml:space="preserve">THIS IS THE EXAMPLE OF THE WEEKLY CASE REPORTS, TRY TO RESPECT SINGLE SPACE, TIMES NEW ROMAN FONT 10 SIZE, MARGINS, SPACES BETWEEN PARAGRAPHS AND AT LEAST THE </w:t>
      </w:r>
      <w:r w:rsidR="005B6900">
        <w:rPr>
          <w:rFonts w:ascii="Times New Roman" w:hAnsi="Times New Roman" w:cs="Times New Roman"/>
          <w:b/>
          <w:sz w:val="20"/>
          <w:szCs w:val="20"/>
        </w:rPr>
        <w:t>1</w:t>
      </w:r>
      <w:r w:rsidR="00F8605E">
        <w:rPr>
          <w:rFonts w:ascii="Times New Roman" w:hAnsi="Times New Roman" w:cs="Times New Roman"/>
          <w:b/>
          <w:sz w:val="20"/>
          <w:szCs w:val="20"/>
        </w:rPr>
        <w:t xml:space="preserve"> 1/2</w:t>
      </w:r>
      <w:r>
        <w:rPr>
          <w:rFonts w:ascii="Times New Roman" w:hAnsi="Times New Roman" w:cs="Times New Roman"/>
          <w:b/>
          <w:sz w:val="20"/>
          <w:szCs w:val="20"/>
        </w:rPr>
        <w:t xml:space="preserve"> PAGES REQUIRED TO HAVE THE FULL GRADE. THIS EXAMPLE IS ABOVE THE EXPECTATIONS IN TERMS OF QUALITY, EXTENSION AND RELATION WITH THE ACTUAL SITUATION OF THE FIRM. YOU CAN USE THIS SAME EXAMPLE WORD FORMAT TO MAKE YOUR OWN CASE REPORTS. </w:t>
      </w:r>
      <w:r w:rsidR="001703FE">
        <w:rPr>
          <w:rFonts w:ascii="Times New Roman" w:hAnsi="Times New Roman" w:cs="Times New Roman"/>
          <w:b/>
          <w:sz w:val="20"/>
          <w:szCs w:val="20"/>
        </w:rPr>
        <w:t>Remember if you deviate from this format you may have lower grade</w:t>
      </w:r>
      <w:r w:rsidR="00130603">
        <w:rPr>
          <w:rFonts w:ascii="Times New Roman" w:hAnsi="Times New Roman" w:cs="Times New Roman"/>
          <w:b/>
          <w:sz w:val="20"/>
          <w:szCs w:val="20"/>
        </w:rPr>
        <w:t xml:space="preserve">, check double the margins, size letter, single space style and </w:t>
      </w:r>
      <w:r w:rsidR="00B43CC9">
        <w:rPr>
          <w:rFonts w:ascii="Times New Roman" w:hAnsi="Times New Roman" w:cs="Times New Roman"/>
          <w:b/>
          <w:sz w:val="20"/>
          <w:szCs w:val="20"/>
        </w:rPr>
        <w:t xml:space="preserve">font type. </w:t>
      </w:r>
    </w:p>
    <w:p w14:paraId="691DA3A0" w14:textId="1A150D90" w:rsidR="001143F5" w:rsidRPr="00CD0D6E" w:rsidRDefault="003C1F93" w:rsidP="001143F5">
      <w:pPr>
        <w:pStyle w:val="NoSpacing"/>
        <w:rPr>
          <w:rFonts w:ascii="Times New Roman" w:hAnsi="Times New Roman" w:cs="Times New Roman"/>
          <w:sz w:val="20"/>
          <w:szCs w:val="20"/>
        </w:rPr>
      </w:pPr>
      <w:r>
        <w:rPr>
          <w:rFonts w:ascii="Times New Roman" w:hAnsi="Times New Roman" w:cs="Times New Roman"/>
          <w:b/>
          <w:sz w:val="20"/>
          <w:szCs w:val="20"/>
        </w:rPr>
        <w:t xml:space="preserve">TEXTBOOK </w:t>
      </w:r>
      <w:r w:rsidR="001143F5" w:rsidRPr="003C1F93">
        <w:rPr>
          <w:rFonts w:ascii="Times New Roman" w:hAnsi="Times New Roman" w:cs="Times New Roman"/>
          <w:b/>
          <w:sz w:val="20"/>
          <w:szCs w:val="20"/>
        </w:rPr>
        <w:t>Information Systems: An Overview / Computers: The Machines Behind Computing</w:t>
      </w:r>
      <w:r w:rsidR="001143F5" w:rsidRPr="00CD0D6E">
        <w:rPr>
          <w:rFonts w:ascii="Times New Roman" w:hAnsi="Times New Roman" w:cs="Times New Roman"/>
          <w:sz w:val="20"/>
          <w:szCs w:val="20"/>
        </w:rPr>
        <w:t xml:space="preserve"> </w:t>
      </w:r>
    </w:p>
    <w:p w14:paraId="311B20FF"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Computers are everywhere, trying to avoid them would be virtually impossible. From schools, to banks, to gyms, organizations are utilizing and adapting to new technologies every day to be able to survive in a competitive market. What once was a menial, mandatory task that would drain the company’s manpower and money has now been simplified and automatic. Take for instance payroll and inventory maintenance, these tasks have to be accurate and they have to be timely as well. If it weren’t for the introduction of transaction-processing systems (TPSs) these tedious tasks would still require manual input, which would be an inefficient use of the company’s scarce resources. A management information system (MIS) is a bit more complicated because it’s composed of hardware and software technologies, data, processes and human elements that were created to help the company make decisions in an efficient manner. The data portion of the information system consists of raw facts and is typically divided into two categories: external data and internal data. Sales and personnel records would make up some of the system’s internal data and supplier information and economic conditions would fall under external data information. A database is considered the heart of the information system because it is a collection of the facts (data) and it is organized into records. The programs used to maintain these files varies from corporation to corporation, the larger the organization, the more complex the database management system gets. The process portion of the information system is crucial because it is used to generate all of the useful information that organizations need in order to make vital decisions. An example of the process portion of information systems would be the transaction-processing reports. The last major element of an information system is the output of information systems which is referred to as the information component. Information is consisted of facts that have been administered by the process section of information systems and are more useful and beneficial to users. In order for the information to be useful, it must have specific abilities such as relevance, timeliness, consistency and accuracy, and be able to integrate with other data and information. Information systems are crucial to the success of the company because it helps organization’s analyze information and determine where there are inefficiencies and where there is potential growth. Although the human element is the most important recourse an organization employs, accurate information is a second. Because of the importance placed on this data, the system requires a series of information technologies to be able to provide the best information. Forms of information technologies include the Internet, database systems, computer networks, etc. These technologies help companies communicate better and provide more for their users. One of the major information technologies mentioned is a human recourse information system (HRIS), which monitors employee benefits, employee scheduling, predicting personnel needs, etc. Information technologies such as these are important because the information it provides is vital and needed in a timely and accurate manner and because it’s been computerized it reduces personnel cost to the organization. Porter’s Five Force Model supplies organization’s with an understanding of how information systems could be utilized to help the organization stay competitive. The Force Model include: buyer power, supplier power, thread of substitute products/services, threat of new entrants and rivalry among existing competitors. These systems are in place and improved every day because these resources help organizations grow and save money, it is because of the developing industry that the IT job market has been growing at a fast pace. Programming, web design, network design, database design, and robotics has grown a lot in the past decade and it continues to do so even when the economy isn’t doing well.  The future of information systems is looking brighter than ever as hardware/software costs are going down, more organization’s will be able to develop their systems and stay ahead. Another promising aspect of information systems is that computer literacy will be introduced to students at a much younger age preparing them for the future. Because of the growing industry, cyber criminals will become more sophisticated and the ability to protect information will become more challenging. </w:t>
      </w:r>
    </w:p>
    <w:p w14:paraId="78CD9161"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 A machine that can accept, process, store and output information is defined as a computer. A computer is composed of hardware, the physical devises used with the computer (i.e. keyboard, mouse) and software, the codes and programs that run a computer. Computer development can be dated back sixty years; a computer’s hardware is categorized in five generations: the first generation involved a vacuum tube whereas the latest generation includes gallium arsenide chips, optical technologies and multiple processing. A computer’s language, or codes, is also categorized by generations; from the first generation of machine language to the latest generation of natural language processing (NLP). A computer’s clout can be determined by its speed, accuracy and its storage and retrieval abilities. Computers have the ability to process different information at an astonishing rate and unlike humans; computers do not make any errors. A computer must also be able to store information and retrieve it quickly as well; this helps users save time and allows them to use their abilities to perform other tasks. Computers also require memory; there are two types of memory: main memory and secondary memory. Main memory stores data and information but the contents will be lost as soon as you shut down the machine; main memory devices include random access memory (RAM), cache RAM, and read-only memory (ROM).  Secondary memory holds information even after you shut off the computer; secondary memory devices include: magnetic disks, magnetic tapes, optical disks, redundant array of independent disks (RAID) and cloud storage. Software and application software are the programs that run a computer system, an example of an operating system would be Microsoft Windows for most PCs and application software for Microsoft Windows would be Microsoft Word. There are many different application systems that serve different purposes: spreadsheet software, word-processing software, database software, graphics software, etc. </w:t>
      </w:r>
    </w:p>
    <w:p w14:paraId="0FA5D4EF" w14:textId="77777777" w:rsidR="00C07160" w:rsidRDefault="00C07160" w:rsidP="001143F5">
      <w:pPr>
        <w:pStyle w:val="NoSpacing"/>
        <w:rPr>
          <w:rFonts w:ascii="Times New Roman" w:hAnsi="Times New Roman" w:cs="Times New Roman"/>
          <w:b/>
          <w:sz w:val="20"/>
          <w:szCs w:val="20"/>
        </w:rPr>
      </w:pPr>
    </w:p>
    <w:p w14:paraId="7E6ECB72" w14:textId="06BD91CB" w:rsidR="001143F5" w:rsidRPr="00C07160" w:rsidRDefault="00C07160" w:rsidP="001143F5">
      <w:pPr>
        <w:pStyle w:val="NoSpacing"/>
        <w:rPr>
          <w:rFonts w:ascii="Times New Roman" w:hAnsi="Times New Roman" w:cs="Times New Roman"/>
          <w:b/>
          <w:sz w:val="20"/>
          <w:szCs w:val="20"/>
        </w:rPr>
      </w:pPr>
      <w:r>
        <w:rPr>
          <w:rFonts w:ascii="Times New Roman" w:hAnsi="Times New Roman" w:cs="Times New Roman"/>
          <w:b/>
          <w:sz w:val="20"/>
          <w:szCs w:val="20"/>
        </w:rPr>
        <w:t xml:space="preserve">MIS TEXTBOOK </w:t>
      </w:r>
      <w:r w:rsidR="001143F5" w:rsidRPr="00C07160">
        <w:rPr>
          <w:rFonts w:ascii="Times New Roman" w:hAnsi="Times New Roman" w:cs="Times New Roman"/>
          <w:b/>
          <w:sz w:val="20"/>
          <w:szCs w:val="20"/>
        </w:rPr>
        <w:t>Database System, Data Warehouses and Data Marts / Data Communication Delivering Information Anywhere and Anytime</w:t>
      </w:r>
    </w:p>
    <w:p w14:paraId="7B7FDD28" w14:textId="77777777" w:rsidR="001143F5" w:rsidRPr="00CD0D6E" w:rsidRDefault="001143F5" w:rsidP="001143F5">
      <w:pPr>
        <w:pStyle w:val="NoSpacing"/>
        <w:jc w:val="both"/>
        <w:rPr>
          <w:rFonts w:ascii="Times New Roman" w:hAnsi="Times New Roman" w:cs="Times New Roman"/>
          <w:sz w:val="20"/>
          <w:szCs w:val="20"/>
        </w:rPr>
      </w:pPr>
      <w:r w:rsidRPr="00CD0D6E">
        <w:rPr>
          <w:rFonts w:ascii="Times New Roman" w:hAnsi="Times New Roman" w:cs="Times New Roman"/>
          <w:sz w:val="20"/>
          <w:szCs w:val="20"/>
        </w:rPr>
        <w:tab/>
        <w:t>One of the four major components in the information system is the database. This is the place where we have all the data stored and organized. We learn that a computer can receive data, store data in a database, process the data, and then use the processed data in the database to generate information. The database helps reduce the time needed for an employee to gather, process, and interpret the data manually. Let us look closer at how the database system works.</w:t>
      </w:r>
    </w:p>
    <w:p w14:paraId="73543466" w14:textId="77777777" w:rsidR="001143F5" w:rsidRPr="00CD0D6E" w:rsidRDefault="001143F5" w:rsidP="001143F5">
      <w:pPr>
        <w:pStyle w:val="NoSpacing"/>
        <w:jc w:val="both"/>
        <w:rPr>
          <w:rFonts w:ascii="Times New Roman" w:hAnsi="Times New Roman" w:cs="Times New Roman"/>
          <w:sz w:val="20"/>
          <w:szCs w:val="20"/>
        </w:rPr>
      </w:pPr>
      <w:r w:rsidRPr="00CD0D6E">
        <w:rPr>
          <w:rFonts w:ascii="Times New Roman" w:hAnsi="Times New Roman" w:cs="Times New Roman"/>
          <w:sz w:val="20"/>
          <w:szCs w:val="20"/>
        </w:rPr>
        <w:tab/>
        <w:t xml:space="preserve">The technology that is available today, has made it easier for organizations to design their database management system (DBMS) that suits their operations and their marketing goals. DBMS has its key components in its software, namely: the database engine, the data definition, the data manipulation, the application generation, and the data administration. The </w:t>
      </w:r>
      <w:r w:rsidRPr="00CD0D6E">
        <w:rPr>
          <w:rFonts w:ascii="Times New Roman" w:hAnsi="Times New Roman" w:cs="Times New Roman"/>
          <w:i/>
          <w:sz w:val="20"/>
          <w:szCs w:val="20"/>
        </w:rPr>
        <w:t>database engine</w:t>
      </w:r>
      <w:r w:rsidRPr="00CD0D6E">
        <w:rPr>
          <w:rFonts w:ascii="Times New Roman" w:hAnsi="Times New Roman" w:cs="Times New Roman"/>
          <w:sz w:val="20"/>
          <w:szCs w:val="20"/>
        </w:rPr>
        <w:t xml:space="preserve"> is considered as the heart of a DBMS software. This handles the data storage from the users commands or requests for their reports to interacting with the data manipulation and retrieval. The </w:t>
      </w:r>
      <w:r w:rsidRPr="00CD0D6E">
        <w:rPr>
          <w:rFonts w:ascii="Times New Roman" w:hAnsi="Times New Roman" w:cs="Times New Roman"/>
          <w:i/>
          <w:sz w:val="20"/>
          <w:szCs w:val="20"/>
        </w:rPr>
        <w:t>data definition</w:t>
      </w:r>
      <w:r w:rsidRPr="00CD0D6E">
        <w:rPr>
          <w:rFonts w:ascii="Times New Roman" w:hAnsi="Times New Roman" w:cs="Times New Roman"/>
          <w:sz w:val="20"/>
          <w:szCs w:val="20"/>
        </w:rPr>
        <w:t xml:space="preserve"> is similar to a filing cabinet that is structured in a way that each drawer has its own label. This is the same in a DBMS software component which is organized as a field, so any changes made to the field either by deleting or adding a field affects the structure of the database. The next component is the </w:t>
      </w:r>
      <w:r w:rsidRPr="00CD0D6E">
        <w:rPr>
          <w:rFonts w:ascii="Times New Roman" w:hAnsi="Times New Roman" w:cs="Times New Roman"/>
          <w:i/>
          <w:sz w:val="20"/>
          <w:szCs w:val="20"/>
        </w:rPr>
        <w:t>data manipulation</w:t>
      </w:r>
      <w:r w:rsidRPr="00CD0D6E">
        <w:rPr>
          <w:rFonts w:ascii="Times New Roman" w:hAnsi="Times New Roman" w:cs="Times New Roman"/>
          <w:sz w:val="20"/>
          <w:szCs w:val="20"/>
        </w:rPr>
        <w:t xml:space="preserve"> which is used like a command where you can perform a deletion, addition, modification, or retrieval of records from the database. Another component in a DBMS software is the </w:t>
      </w:r>
      <w:r w:rsidRPr="00CD0D6E">
        <w:rPr>
          <w:rFonts w:ascii="Times New Roman" w:hAnsi="Times New Roman" w:cs="Times New Roman"/>
          <w:i/>
          <w:sz w:val="20"/>
          <w:szCs w:val="20"/>
        </w:rPr>
        <w:t>application generation</w:t>
      </w:r>
      <w:r w:rsidRPr="00CD0D6E">
        <w:rPr>
          <w:rFonts w:ascii="Times New Roman" w:hAnsi="Times New Roman" w:cs="Times New Roman"/>
          <w:sz w:val="20"/>
          <w:szCs w:val="20"/>
        </w:rPr>
        <w:t>. It is a software tool used to design elements in the database programming that includes the simulation, process control, and user interface software. The last component in the DBMS is the data administration. Here is where the changes to the data and the backup and recovery of the data is performed in the DBMS, as well as the security encoding. These actions are often known as CRUD (create, read, update, and delete) which are some of the actions done by the database administrators.</w:t>
      </w:r>
    </w:p>
    <w:p w14:paraId="006B2A6A" w14:textId="77777777" w:rsidR="001143F5" w:rsidRPr="00CD0D6E" w:rsidRDefault="001143F5" w:rsidP="001143F5">
      <w:pPr>
        <w:pStyle w:val="NoSpacing"/>
        <w:jc w:val="both"/>
        <w:rPr>
          <w:rFonts w:ascii="Times New Roman" w:hAnsi="Times New Roman" w:cs="Times New Roman"/>
          <w:sz w:val="20"/>
          <w:szCs w:val="20"/>
        </w:rPr>
      </w:pPr>
      <w:r w:rsidRPr="00CD0D6E">
        <w:rPr>
          <w:rFonts w:ascii="Times New Roman" w:hAnsi="Times New Roman" w:cs="Times New Roman"/>
          <w:sz w:val="20"/>
          <w:szCs w:val="20"/>
        </w:rPr>
        <w:tab/>
        <w:t>We now list some of the database designs which are very useful to an organization: the use of data warehouses, data mining analysis, business analytics, and database marketing. First, the data warehouse is a database of collected data from different sources that is used by the management team for decision-making. A data warehouse can be a collection of sales, a collection of critical customer information, a collection of customer’s past preferences, or a collection of customer’s past transactions. From this collected data, the system can generate a statistical marketing approach to whatever type of promotional offer they want to provide to their customers. Another useful database design is the data mining analysis where the relationship of past purchases for a certain customer or group of customers gets analyzed for a pattern in its demographic data. An example of this is how Netflix uses a data-mining tool in order to recommend to their customers the movies that they might be interested in for their next purchase. Next is the business analytics where the data gets used for a statistical analysis of what is going to happen in the future. Unlike business intelligence that uses the data gathered to understand what happened in the past, the business analytics predicts what can happen in the future. It can be used in a proactive approach to provide a decision-making scenario that results in a proactive action contrary to the traditional reactive approach which is based only on the available, historical data. Last but not the least is the database marketing. Its objective is to establish a connection with the customers, to maintain a long-term business relationship with their current customers, and to continue to build a new relationship with new customers. Marketing campaigns aim to increase profitability for the organization. The database marketing comes into play when the organization needs to be more responsive to the need of their customers and needs to respond better to the fast pace of the marketplace.</w:t>
      </w:r>
    </w:p>
    <w:p w14:paraId="2A46D3A4" w14:textId="77777777" w:rsidR="001143F5" w:rsidRPr="00CD0D6E" w:rsidRDefault="001143F5" w:rsidP="001143F5">
      <w:pPr>
        <w:pStyle w:val="NoSpacing"/>
        <w:jc w:val="both"/>
        <w:rPr>
          <w:rFonts w:ascii="Times New Roman" w:hAnsi="Times New Roman" w:cs="Times New Roman"/>
          <w:sz w:val="20"/>
          <w:szCs w:val="20"/>
        </w:rPr>
      </w:pPr>
      <w:r w:rsidRPr="00CD0D6E">
        <w:rPr>
          <w:rFonts w:ascii="Times New Roman" w:hAnsi="Times New Roman" w:cs="Times New Roman"/>
          <w:sz w:val="20"/>
          <w:szCs w:val="20"/>
        </w:rPr>
        <w:tab/>
        <w:t>The variety of DBMS software helps different organizations to connect the users or their employees with their information systems through what is called the data communication. The effectiveness of an information system is measured by how well it delivers its information and how well it enables its data communication system to be used by its users.</w:t>
      </w:r>
      <w:r w:rsidRPr="00CD0D6E">
        <w:rPr>
          <w:rFonts w:ascii="Times New Roman" w:hAnsi="Times New Roman" w:cs="Times New Roman"/>
          <w:color w:val="FF0000"/>
          <w:sz w:val="20"/>
          <w:szCs w:val="20"/>
        </w:rPr>
        <w:t xml:space="preserve"> </w:t>
      </w:r>
      <w:r w:rsidRPr="00CD0D6E">
        <w:rPr>
          <w:rFonts w:ascii="Times New Roman" w:hAnsi="Times New Roman" w:cs="Times New Roman"/>
          <w:sz w:val="20"/>
          <w:szCs w:val="20"/>
        </w:rPr>
        <w:t xml:space="preserve">Data communication applications can help decision makers and their workers in the organization work efficiently and effectively through the use of e-mail, voice messaging, video conferencing, and/or electronic file sharing. It improves worker’s efficiency and productivity even if the employees are in different geographic locations. Also, this results in a huge cost savings for the organization, especially for those operating in different locations or different countries. Now, organizations can limit the need for business travel among its business decision makers, engineers, and/or trainers since virtual meetings, virtual collaboration, and even virtual classrooms are now possible for all of the organizations in today’s marketplace. Managers need to understand many important things: the basics of data communication, the networking of different computer systems, the classification differences between intranets and extranets, the advantages and disadvantages between wired internet networks versus wireless internet networks, the organization’s need for network security and what protective measures will be incorporated into its computer network, what—social and organizational—data communications will be allowed within the organization and what will be its effects on the business operations of the organization; and, not to mention, they also need to be able to correctly identify any relevant globalization issues that can affect their organization along with their potential, inherent business opportunities. The types of communication media and network layouts vary with different organizational needs and different organizational sizes. All of these affect the proper setup and design of the organization’s database management system and data communications. Having a clear and effective database management system design is crucial to enhancing an organization’s competitiveness in the marketplace. </w:t>
      </w:r>
    </w:p>
    <w:p w14:paraId="06734081" w14:textId="0E7E5049" w:rsidR="001143F5" w:rsidRPr="00CD0D6E" w:rsidRDefault="001143F5" w:rsidP="001143F5">
      <w:pPr>
        <w:pStyle w:val="NoSpacing"/>
        <w:rPr>
          <w:rFonts w:ascii="Times New Roman" w:hAnsi="Times New Roman" w:cs="Times New Roman"/>
          <w:sz w:val="20"/>
          <w:szCs w:val="20"/>
        </w:rPr>
      </w:pPr>
    </w:p>
    <w:p w14:paraId="3D4DA865" w14:textId="1B34A1AC" w:rsidR="001143F5" w:rsidRPr="00CD0D6E" w:rsidRDefault="003C1F93" w:rsidP="001143F5">
      <w:pPr>
        <w:pStyle w:val="NoSpacing"/>
        <w:rPr>
          <w:rFonts w:ascii="Times New Roman" w:hAnsi="Times New Roman" w:cs="Times New Roman"/>
          <w:b/>
          <w:sz w:val="20"/>
          <w:szCs w:val="20"/>
        </w:rPr>
      </w:pPr>
      <w:r>
        <w:rPr>
          <w:rFonts w:ascii="Times New Roman" w:hAnsi="Times New Roman" w:cs="Times New Roman"/>
          <w:b/>
          <w:sz w:val="20"/>
          <w:szCs w:val="20"/>
        </w:rPr>
        <w:t xml:space="preserve">ACC TEXT BOOK </w:t>
      </w:r>
      <w:r w:rsidR="001143F5" w:rsidRPr="00CD0D6E">
        <w:rPr>
          <w:rFonts w:ascii="Times New Roman" w:hAnsi="Times New Roman" w:cs="Times New Roman"/>
          <w:b/>
          <w:sz w:val="20"/>
          <w:szCs w:val="20"/>
        </w:rPr>
        <w:t xml:space="preserve">Receivables, Inventories, and KB Home Analysis </w:t>
      </w:r>
    </w:p>
    <w:p w14:paraId="6742055A" w14:textId="4D2B13CF"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Account receivables can be defined as the amount that a customer owes when he or she has bought the company's product or service. They might also be referred to as trade receivables because they are products of the company's trading. Said receivables are recorded at the time of sale. Transactions resulting from receivables result in an increase of both assets and </w:t>
      </w:r>
      <w:r w:rsidRPr="00CD0D6E">
        <w:rPr>
          <w:rFonts w:ascii="Times New Roman" w:hAnsi="Times New Roman" w:cs="Times New Roman"/>
          <w:sz w:val="20"/>
          <w:szCs w:val="20"/>
        </w:rPr>
        <w:lastRenderedPageBreak/>
        <w:t xml:space="preserve">equity. However, when the receivable is collected, the cash is increased and the receivable is eliminated. Accounts receivable are expected to be collected quickly. As a result, they are classified and reported as current assets. Unfortunately, not all customers pay their bills, so companies tend not to collect all of the receivables. Due to this, companies choose to instead report accounts receivable at net realizable value. Net receivable value can be defined as the amount of cash expected to be collected from the total accounts receivable. Said amount can be obtained by subtracting the expected amount to collect from the gross receivables. </w:t>
      </w:r>
    </w:p>
    <w:p w14:paraId="6AD445A7"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As previously mentioned, there are losses associated with the unavailability to collect accounts receivable. Said losses are defined in the accounting system as bad debt expense. Because they tend to be normal in any operating business, said calculation is even included as an operating expense. This expense is included in the calculation of net income. However, it tends to be combined with other operating expenses when it is written in the income statement. The only occasion when said amount is registered individually is if the loss is significant enough to guarantee separate registering. There are two methods that can be used to account for bad debt expense: direct write-off method and allowance method. </w:t>
      </w:r>
    </w:p>
    <w:p w14:paraId="6C811073"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 direct write-off method consists on the bad debt expense being recorded when the company can completely determine that a receivable is uncollectible. Therefore, the receivable is said to be "eliminated" or "written-off" the company's records from the very start, thus resulting in bad debt expense being recorded for the amount of the receivable. The main advantage of this method is that it is very simple to implement. As soon as the account is deemed uncollectible, it is written off instantly. However, the drawback that is faces is that it can have potential violations of the matching principle. The matching principle requires expenses to be matched as closely as possible to the period where there related revenues where officially recognized. Therefore, because this method violates the matching principle, the Generally Accepted Accounting Principles prohibit the utilization of this method. However, there exists an exception in which this method is allowed: when the bad debt expense is considered immaterial to the company. An expense is said to be immaterial if the amount is so small that, should it not be reported, it will not cause a significant impact when it comes to decision-making. </w:t>
      </w:r>
    </w:p>
    <w:p w14:paraId="2E61047D"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In contrast to the direct write-off method, which accounts for uncollectible receivables with a single entry, the allowance method consists of splitting the accounting into two different entries: the first one records an estimate of the bad debt expense, and the second one writes off receivables when they are deemed uncollectible. The main purpose of the allowance method is the matching between the uncollectible receivables expense and the time period when they were created. According to this method, in order to achieve this, the bad debt expense is to be recorded at the end of each accounting period. However, it is important to notice that, at the end of the period, the company still has to determine which receivables will be deemed as uncollectible. Therefore, the bad debt expense can only be estimated. Therefore, the company has no other option but to set up an allowance for the uncollectible receivables. This allowance for bad debts is representative of the dollar amount of receivables that the company expects to become uncollectible at the end of the accounting period. When under the allowance method, the write-off is handled by elimination of the receivable and reduction of the balance in the allowance account initially created that estimates the bad debt expense recorded. </w:t>
      </w:r>
    </w:p>
    <w:p w14:paraId="5AF5FADD"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Now and then, the company might be faced with a situation in which it collects a receivable that was initially written off. Therefore, the first entry overwrites the initial entry that wrote off the receivable in the first place. The second entry, on the other hand, records the cash collection along with the reduction of the receivable. It is important to note that the two entries still pose no effect on the total assets. </w:t>
      </w:r>
    </w:p>
    <w:p w14:paraId="29A5C6C1" w14:textId="08A3BB41"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 question is, how is the bad debt expense estimated? There are two possible approaches that can be taken: percentage-of-sales approach, and percentage-of-receivables approach. The percentage-of-sales approach identifies the bad debt expense as a function of the company's sales. Said amount is the result of the multiplication of sales in a determined period of times a percentage that is determined by a company which states how much of the sales will not be collected during that time. The advantages that this approach offers is that it is simple and often results in great matching. However, its disadvantage is that the resulting balance that is registered in the Allowance for Bad Debts account is given little to no consideration. This means that, the net realizable value possesses less meaning. </w:t>
      </w:r>
    </w:p>
    <w:p w14:paraId="57C6A51E"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 percentage-of-receivables approach identifies the bad debt expense as a function of the company's receivable balance. It is a two-step calculation. First, the Allowance for Bad Debts balance is calculated by multiplying the accounts receivable by the aforementioned company percentage. Second, the allowance account is adjusted to that balance. Said adjustment is then considered the bad debt expense for the determined period.  The major advantage of this method is that it contains a very meaningful net value, as opposite to the percentage-of-sales approach. This is due to the allowance account being determined as a set percentage of receivables. On the other hand, its disadvantage is that the expenses are not matched as accurately as the percentage-of-sales account. The main reason for this is because the adjustment that is done is a function of two factors: the set percentage and prior experience of the company when it comes to write-offs. Therefore, it can be concluded that prior-year experiences have a direct impact on the current expenses. </w:t>
      </w:r>
    </w:p>
    <w:p w14:paraId="7AB942EA"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Despite its effectiveness, the percentage-of-receivables approach is still too much of a crude approach to companies, hence why they prefer to utilize a more refined method. Receivables tend to get less collectible as they get older. Therefore, companies approach this by formulating aging schedules for their receivables. Aging schedules can be defined as listings that include a summation of accounts that are sorted by their ages. Those receivables that are younger than 30 days are considered current, therefore they are grouped together. On the other hand, receivables that  are older than 30 days tend to be considered past due. These past-due receivables are grouped together in 30-day increments. As time passes, companies start applying and incrementing uncollectible percentages to said older receivables. </w:t>
      </w:r>
    </w:p>
    <w:p w14:paraId="3049151A"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lastRenderedPageBreak/>
        <w:tab/>
        <w:t xml:space="preserve">It is important to recall that control activities are considered one of the five elements of a decent internal control system. This means that appropriate procedures are created in order to help companies with effective operation and reporting. Tracking receivables along with their ages is just one of the ways that this objective can be completed. As an example, an aging schedule is capable of displaying the needed information by a company in order to pursue and process its receivables effectively. Also, it is capable of providing information required for future decisions regarding future credit. Companies might hesitate to provide credit to those customers that have had issues with receivables in the past, including past due receivables.  It is essential for any investor, creditor, of manager of a company to keep interest in the performance of the company when it comes to managing receivables. Receivables, being uncollected sales, should have a company measure of how well they are being collected. In other words, a better collection of receivables yields better management of these.  </w:t>
      </w:r>
    </w:p>
    <w:p w14:paraId="7EBB574A" w14:textId="4CC78A7C" w:rsidR="001143F5"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Inventories are defined as tangible resources that have the current state of being held for resale during company operations. Inventory tends to be recorded at acquisition cost, with costs such as delivery and packaging included. There are two ways for a company to record an inventory. In a perpetual inventory system, every time inventory is sold , the inventory account is updated instantly. On the other hand, periodic inventories have the account updated only at the end of the accounting period. The specific indication method is defined as an inventory costing method whose goal is the determination of cost of goods sold based on the inventory item's actual cost at the time of the transaction.  The first-in-first out (FIFO) method is another inventory costing methods that determines the cost of the goods sold assuming that the first available unit for sale will be the first one sold. Opposed to this method, the last in, first out (LIFO) method operates on the assumption that the last inventory unit available will be the first one to be sold. The moving average method is yet another method that calculates the cost based on the average unit cost of inventory available for sale. </w:t>
      </w:r>
    </w:p>
    <w:p w14:paraId="06788D57" w14:textId="77777777" w:rsidR="00C07160" w:rsidRDefault="00C07160" w:rsidP="00C07160">
      <w:pPr>
        <w:pStyle w:val="NoSpacing"/>
        <w:rPr>
          <w:rFonts w:ascii="Times New Roman" w:hAnsi="Times New Roman" w:cs="Times New Roman"/>
          <w:b/>
          <w:sz w:val="20"/>
          <w:szCs w:val="20"/>
        </w:rPr>
      </w:pPr>
    </w:p>
    <w:p w14:paraId="15B0FDF4" w14:textId="318ECF98" w:rsidR="00C07160" w:rsidRPr="00CD0D6E" w:rsidRDefault="00C07160" w:rsidP="00C07160">
      <w:pPr>
        <w:pStyle w:val="NoSpacing"/>
        <w:rPr>
          <w:rFonts w:ascii="Times New Roman" w:hAnsi="Times New Roman" w:cs="Times New Roman"/>
          <w:b/>
          <w:sz w:val="20"/>
          <w:szCs w:val="20"/>
        </w:rPr>
      </w:pPr>
      <w:r>
        <w:rPr>
          <w:rFonts w:ascii="Times New Roman" w:hAnsi="Times New Roman" w:cs="Times New Roman"/>
          <w:b/>
          <w:sz w:val="20"/>
          <w:szCs w:val="20"/>
        </w:rPr>
        <w:t xml:space="preserve">ACC TEXTBOOK </w:t>
      </w:r>
      <w:r w:rsidRPr="00CD0D6E">
        <w:rPr>
          <w:rFonts w:ascii="Times New Roman" w:hAnsi="Times New Roman" w:cs="Times New Roman"/>
          <w:b/>
          <w:sz w:val="20"/>
          <w:szCs w:val="20"/>
        </w:rPr>
        <w:t>Fixed Assets, Liabilities, and KB Home Analysis</w:t>
      </w:r>
    </w:p>
    <w:p w14:paraId="420B3F06" w14:textId="7A98BD34"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Fixed assets </w:t>
      </w:r>
      <w:r>
        <w:rPr>
          <w:rFonts w:ascii="Times New Roman" w:hAnsi="Times New Roman" w:cs="Times New Roman"/>
          <w:sz w:val="20"/>
          <w:szCs w:val="20"/>
        </w:rPr>
        <w:t>are</w:t>
      </w:r>
      <w:r w:rsidRPr="00CD0D6E">
        <w:rPr>
          <w:rFonts w:ascii="Times New Roman" w:hAnsi="Times New Roman" w:cs="Times New Roman"/>
          <w:sz w:val="20"/>
          <w:szCs w:val="20"/>
        </w:rPr>
        <w:t xml:space="preserve"> defined as any kind of tangible resource with a utilization expectation of at least a year and does not have the intention of being sold. Examples of fixed assets include land, buildings, equipment, and furniture among others. When the cost principle is followed, fixed assets are to be recorded at the cost they were acquired. The recording should include all the costs that were needed to get an asset delivered, installed, and prepared for use. Examples of asset expenditures include purchase price, taxes paid on purchase, delivery costs, insurance costs during transit, and installation costs among others.  Fixed assets are converted to expenses upon immediate use or consumption. The expensing of fixed assets is done through a concept called depreciation. Depreciation is considered as a process that systematically and rationally allocates the cost of a fixed asset over the course of its useful life. </w:t>
      </w:r>
    </w:p>
    <w:p w14:paraId="447DAAA9"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Therefore, it can be concluded that depreciation is an application of the matching principle. Because fixed assets are utilized for periodic revenue generation, periods should be matched their respective costs. Therefore, the amount of expense that is registered per period is defined as depreciation expense. Correlated to this, the cumulative amount of depreciation expenses is known as accumulated depreciation. The concept utilized in accounting is not to be confused with the colloquial concept in which depreciation actually means some kind of value loss over time, such as the depreciation of a car. </w:t>
      </w:r>
    </w:p>
    <w:p w14:paraId="2408FB4D"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Fixed assets tend to be reported on the balance sheet as a separate line that is written below the current assets. The net book value is a concept that is the representation of the cost of a fixed asset that has not yet undergone depreciation. When a company has depreciable assets, it must calculate depreciation expenses that occur during each period. In order to calculate this, the company requires four main numbers: cost, salvage value, useful life, and depreciation method. The cost is referred to as the historical cost of the asset that is undergoing depreciation. In other words, this is the amount that was initially recorded when the asset was bought. Salvage value is considered as the asset's market value at the end of its useful life, that is, when the asset has become useless to the company and is the amount that said company might expect if the asset is sold, traded-in, or scrapped. From these two amounts, depreciable cost arises, which is the difference between the asset's cost and its salvage value. It is also called the asset's net cost. </w:t>
      </w:r>
    </w:p>
    <w:p w14:paraId="079D6DA7"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This depreciable cost denotes the total depreciation amount over time. Useful life is the length of time that the asset is expected to be used during the company's normal operations. Finally, depreciation method is defined as the method utilized in the calculation of the depreciation expense. The generally accepted accounting principles allows multiple possible methods to calculate said expense. Three methods are discussed in the  book: straight-line, double-declining-balance, and units-of-activity. </w:t>
      </w:r>
    </w:p>
    <w:p w14:paraId="3D844761"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 straight line method is a depreciation method that considers depreciation expense evenly over every year that the asset is being used throughout its useful life. The calculation is fairly simple, with the cost of the asset divided by the useful life of the asset in years in order to give the amount of depreciation expense registered periodically. The double declining balance method, on the other hand, focuses on the acceleration of depreciation expense during the first years of said asset's life, thus leading to a minimized depreciation in the later years of the asset's useful life. This therefore, results in this aforementioned method's improved revenue-expense matching, especially when compared to the straight line method. This is because expenses are being registered more at the beginning, when the asset experiences most of its usage.  In order to calculate the depreciation expense under the double declining balance  method, the calculation of the rate of depreciation must be done first. This is achieved by obtaining the straight line rate of depreciation and doubling it (this is where the "double") comes from. Afterwards, the double rate is multiplied by the net book value of the asset, which results in the amount of depreciation expense per period. It is worth mentioning that extra care has to be taken over the asset's life because the entity cannot record more total depreciation than the asset's depreciable cost. </w:t>
      </w:r>
    </w:p>
    <w:p w14:paraId="16B3386C"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 two aforementioned methods, straight line and double declining balance, are functions based on the passage of time instead of the asset's actual use.  This means that these two methods assume that the calculated depreciation is an accurate </w:t>
      </w:r>
      <w:r w:rsidRPr="00CD0D6E">
        <w:rPr>
          <w:rFonts w:ascii="Times New Roman" w:hAnsi="Times New Roman" w:cs="Times New Roman"/>
          <w:sz w:val="20"/>
          <w:szCs w:val="20"/>
        </w:rPr>
        <w:lastRenderedPageBreak/>
        <w:t xml:space="preserve">estimate of the actual use of the asset. Here is where the units of activity method contrasts with these two other methods. The units of activity method of depreciation focuses instead on the calculation of the depreciation based on the usage activity of the asset. However, it relies on an estimate of the asset's lifetime activity. Because of this, the units of activity method is limited to assets that can confirm that the units of activity can be calculated for with an acceptable degree of accuracy. In order to calculate the depreciation expense, the depreciation per unit of expected activity is calculated first. Depreciation per unit of expected activity can be calculated by dividing the difference between the cost and the salvage value over the useful life of the asset in units. Once this amount has been obtained, it is multiplied by the actual units of activity. </w:t>
      </w:r>
    </w:p>
    <w:p w14:paraId="74883516"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Because fixed assets are to be utilized for multiple years, it means that some adjustments can happen to them, some of the examples include changes in estimates, additional expenditures for fixed asset improvement, and significant declines in the asset's market value. </w:t>
      </w:r>
    </w:p>
    <w:p w14:paraId="2869937E"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A current liability is defined as an obligation that a business is expected to carry out, whether it is pay it or provide a product or service, within one year. Liabilities have a wide array of circumstances ranging from normal business operations such as inventory purchase, employee compensation, debt repayment, and tax incurrence to deferred revenues in which a customer prepays for a good or service and the company has to provide it.</w:t>
      </w:r>
    </w:p>
    <w:p w14:paraId="754BFE0B"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When companies conduct business, they are subject to various tax obligations that range from federal to state to local taxing. A primary example of this is the income tax. Just like individuals, corporations are subject to federal taxation for the income they receive. And, just like individuals usually do, they decide to wait until later to satisfy that payment, thus creating a liability. Sales taxes are another example of liability. Every time a product is bought, it collects taxes that are stated by state and/or local regulations. Companies remit said taxes to the authorities until some later date. Therefore, they must record a liability every time a sale is made. A third type of liability/tax example is the payroll tax. Every time employee wages are paid, employers have the obligation of withholding income taxes and Social Security (FICA) taxes owed by the employee. Afterwards, the employer remits said taxes to the appropriate authorities. </w:t>
      </w:r>
    </w:p>
    <w:p w14:paraId="7F5DF1D1"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As mentioned previously, accounting for unearned revenue must have a registry of the initial transaction, when the liability is created, and the recording of the sale revenue or sales whenever the product is finally provided. The promissory note is a document that promises to pay a specific amount of money in a future date. Whenever a company gives a promissory note in order to borrow money, the company generates a note payable. Note payables are liabilities generated by the issuance of the aforementioned document. A note payable can be classified as either a current liability or a long-term liability. The current liability has a maturity date of one year, with the long term liability being the opposite.  The accounting  for a note payable has several components: the actual note recorded, the interests that must be paid to the creditor, and a record of the note payment whenever it is finally made. </w:t>
      </w:r>
    </w:p>
    <w:p w14:paraId="5212C8A6"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There are companies that borrow money on a long term basis that  tend to pay the principal on a short term basis. The concept of the current portion of long term debt defines the portion of a long term liability that is to be paid within the period of one year. Current liabilities tend to be reported on a separate section of the balance sheet, a classified section.  A long term liability is any obligation that the business or company is expected to satisfy or pay in more than one year. Similar to current liabilities, the liability's type and size depends on the company. However, it can be concluded that the most common and largest long term liability results from borrowing money. When it comes to borrowing money on a long term bases, a common finance instrument utilized is the bond. In the bond, the borrower promises to pay for the borrowed money in the future along with interest. </w:t>
      </w:r>
    </w:p>
    <w:p w14:paraId="35A86D89" w14:textId="77777777" w:rsidR="00C07160" w:rsidRPr="00CD0D6E" w:rsidRDefault="00C07160" w:rsidP="00C07160">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The principal is the amount that is borrowed whereas the interest is the additional percentage  of the principal that has to be paid periodically. The borrower sells or issues bonds, which results in the recording of a liability. The creditor, on the other side, buys the bond and records the investment. All bonds have three main features: the face value, the stated interest rate, and the maturity rate. The face value is the amount that is to be borrowed and must be repaid at the end of the bond, or the maturity date, another name for it is the principal value. A stated interest rate is the contractual rate of interest that is agreed to be paid to the creditor. It can also be called nominal rate r coupon rate. Finally, the maturity date defined when the face value must be repaid to the creditor. </w:t>
      </w:r>
    </w:p>
    <w:p w14:paraId="1E189EE6" w14:textId="3194ADF4" w:rsidR="00C07160" w:rsidRDefault="00C07160" w:rsidP="001143F5">
      <w:pPr>
        <w:pStyle w:val="NoSpacing"/>
        <w:rPr>
          <w:rFonts w:ascii="Times New Roman" w:hAnsi="Times New Roman" w:cs="Times New Roman"/>
          <w:sz w:val="20"/>
          <w:szCs w:val="20"/>
        </w:rPr>
      </w:pPr>
    </w:p>
    <w:p w14:paraId="0E7DDDBB" w14:textId="67CB014A" w:rsidR="003C1F93" w:rsidRDefault="00C07160" w:rsidP="001143F5">
      <w:pPr>
        <w:pStyle w:val="NoSpacing"/>
        <w:rPr>
          <w:rFonts w:ascii="Times New Roman" w:hAnsi="Times New Roman" w:cs="Times New Roman"/>
          <w:b/>
          <w:sz w:val="20"/>
          <w:szCs w:val="20"/>
        </w:rPr>
      </w:pPr>
      <w:r w:rsidRPr="00C07160">
        <w:rPr>
          <w:rFonts w:ascii="Times New Roman" w:hAnsi="Times New Roman" w:cs="Times New Roman"/>
          <w:b/>
          <w:sz w:val="20"/>
          <w:szCs w:val="20"/>
        </w:rPr>
        <w:t>RELATION OF ACC TEXTBOOK AND MIS TEXTBOOK WITH KB HOME. BASED ON SEC10K OF KBHOME YEAR 2017.</w:t>
      </w:r>
      <w:r>
        <w:rPr>
          <w:rFonts w:ascii="Times New Roman" w:hAnsi="Times New Roman" w:cs="Times New Roman"/>
          <w:b/>
          <w:sz w:val="20"/>
          <w:szCs w:val="20"/>
        </w:rPr>
        <w:t xml:space="preserve"> SECTIONS BUSINESS DESCRIPTIONS, RISK FACTORS, MANAGEMENT DISCUSSIONS AND FINANCIAL STATEMENTS.</w:t>
      </w:r>
    </w:p>
    <w:p w14:paraId="71FD5536" w14:textId="05A08559" w:rsidR="00C07160" w:rsidRPr="00C07160" w:rsidRDefault="00C07160" w:rsidP="001143F5">
      <w:pPr>
        <w:pStyle w:val="NoSpacing"/>
        <w:rPr>
          <w:rFonts w:ascii="Times New Roman" w:hAnsi="Times New Roman" w:cs="Times New Roman"/>
          <w:b/>
          <w:sz w:val="20"/>
          <w:szCs w:val="20"/>
        </w:rPr>
      </w:pPr>
    </w:p>
    <w:p w14:paraId="2C800829" w14:textId="77777777" w:rsidR="003C1F93" w:rsidRPr="00CD0D6E" w:rsidRDefault="003C1F93" w:rsidP="003C1F93">
      <w:pPr>
        <w:pStyle w:val="NoSpacing"/>
        <w:jc w:val="both"/>
        <w:rPr>
          <w:rFonts w:ascii="Times New Roman" w:hAnsi="Times New Roman" w:cs="Times New Roman"/>
          <w:sz w:val="20"/>
          <w:szCs w:val="20"/>
        </w:rPr>
      </w:pPr>
      <w:r w:rsidRPr="00CD0D6E">
        <w:rPr>
          <w:rFonts w:ascii="Times New Roman" w:hAnsi="Times New Roman" w:cs="Times New Roman"/>
          <w:sz w:val="20"/>
          <w:szCs w:val="20"/>
        </w:rPr>
        <w:t xml:space="preserve">KB Home, one of the largest, most known American homebuilding companies with a billion dollars in earnings per year, needs to structure their databases correctly to maintain their database systems and to secure their information system that is essential for their business. Their operation across the United States in the homebuilding business in 36 major markets across seven states and its various submarkets under each major market, makes KB Home’s operation complex from a database management standpoint. In addition to these, KB Home earnings are not exclusively coming from its homebuilding operation. A small portion of their annual revenue comes from their financial services operation. Imagine if KB Home does not have a database system for their data. Suppose they are retrieving all of their information from a manual spreadsheet like the KB Home sales report, the number of homes delivered versus their target completion dates, the inventories on stock, the regional performance reports, the employee’s incentive program, the amounts of their agent’s commission, their clients information, and everything else that comprises their day to day business operations. Now imagine creating these reports for each of the business segments (West Coast, Southwest, Central and Southeast) and then trying to determine what exactly greatly impacts their revenue. It quickly </w:t>
      </w:r>
      <w:r w:rsidRPr="00CD0D6E">
        <w:rPr>
          <w:rFonts w:ascii="Times New Roman" w:hAnsi="Times New Roman" w:cs="Times New Roman"/>
          <w:sz w:val="20"/>
          <w:szCs w:val="20"/>
        </w:rPr>
        <w:lastRenderedPageBreak/>
        <w:t>becomes a very tedious task that can easily create an erroneous answer. Therefore, the capacity to compete in the marketplace through the use of information technology can also be a challenge. Aside from KB Home’s database management system, the data communication is also a vital component of their business operation. The ability to effectively carry out information transfer through real-time communication to resolve critical issues requiring immediate actions, the ability to conduct standard trainings for new employees; and the ability to efficiently disseminate new product information to both its employees and its customer base are some of the factors that can affect the success of KB Home’s employees and their managers, their overall organization.</w:t>
      </w:r>
    </w:p>
    <w:p w14:paraId="46C5C850" w14:textId="77777777" w:rsidR="003C1F93" w:rsidRPr="00CD0D6E" w:rsidRDefault="003C1F93" w:rsidP="003C1F93">
      <w:pPr>
        <w:pStyle w:val="NoSpacing"/>
        <w:jc w:val="both"/>
        <w:rPr>
          <w:rFonts w:ascii="Times New Roman" w:hAnsi="Times New Roman" w:cs="Times New Roman"/>
          <w:sz w:val="20"/>
          <w:szCs w:val="20"/>
        </w:rPr>
      </w:pPr>
      <w:r w:rsidRPr="00CD0D6E">
        <w:rPr>
          <w:rFonts w:ascii="Times New Roman" w:hAnsi="Times New Roman" w:cs="Times New Roman"/>
          <w:sz w:val="20"/>
          <w:szCs w:val="20"/>
        </w:rPr>
        <w:tab/>
        <w:t xml:space="preserve">The design of KB Home’s database management system with its information technology infrastructure must be properly setup in order for KB Home to stay on top and out beat their competitors. However, the complexity of data gathering for their business operation comes from having their homebuilding operations spread out across four segments: the West Coast, the Southwest, the Central, and the Southeast segments. The first step is to identify the data model that determines how the data is created, how the data is going to be represented, how the data is going to be organized in the database, and how the data is going to be maintained in the system. It is also important to identify the homebuilding sales and the land sales for each of the four segments across all 36 major markets. Additionally, financial and operational information—apart from the revenues, pretax income losses, inventories, and assets related to KB Home’s homebuilding—needs to be reported for each of the four segments. Internal data gathering such as employee’s records, employee’s incentive programs, and real estate agent’s commissions, must also be considered when designing KB Home’s database. On top of these is KB Home’s clients information and its financial services operations data. The database design also needs to consider KB Home’s suppliers and vendor services (even third-party vendors), and their business transactions related to their construction raw materials which are inclusive to KB Home’s business transactions and day-to-day operations. All of these factors force KB Home to have a thorough database design. </w:t>
      </w:r>
    </w:p>
    <w:p w14:paraId="2CA2807A" w14:textId="77777777" w:rsidR="003C1F93" w:rsidRPr="00CD0D6E" w:rsidRDefault="003C1F93" w:rsidP="003C1F93">
      <w:pPr>
        <w:pStyle w:val="NoSpacing"/>
        <w:jc w:val="both"/>
        <w:rPr>
          <w:rFonts w:ascii="Times New Roman" w:hAnsi="Times New Roman" w:cs="Times New Roman"/>
          <w:sz w:val="20"/>
          <w:szCs w:val="20"/>
        </w:rPr>
      </w:pPr>
      <w:r w:rsidRPr="00CD0D6E">
        <w:rPr>
          <w:rFonts w:ascii="Times New Roman" w:hAnsi="Times New Roman" w:cs="Times New Roman"/>
          <w:sz w:val="20"/>
          <w:szCs w:val="20"/>
        </w:rPr>
        <w:tab/>
        <w:t>KB Home, with its organizational size and its business operations, should have a database administrator (DBA) that will oversee the database design, the database setup, and the establishment of the information security measures. The DBA provides appropriate user access rights to the employees responsible for developing recovery procedures in the event of data corruptions or data losses. The DBA evaluates the database performance through regular maintenance activities and reviews its database mathematical and logical functions such as adding, multiplying, or sorting; and fine-tunes the database whenever it is needed.</w:t>
      </w:r>
    </w:p>
    <w:p w14:paraId="712792DF" w14:textId="77777777" w:rsidR="003C1F93" w:rsidRPr="00CD0D6E" w:rsidRDefault="003C1F93" w:rsidP="003C1F93">
      <w:pPr>
        <w:pStyle w:val="NoSpacing"/>
        <w:rPr>
          <w:rFonts w:ascii="Times New Roman" w:hAnsi="Times New Roman" w:cs="Times New Roman"/>
          <w:sz w:val="20"/>
          <w:szCs w:val="20"/>
        </w:rPr>
      </w:pPr>
      <w:r w:rsidRPr="00CD0D6E">
        <w:rPr>
          <w:rFonts w:ascii="Times New Roman" w:hAnsi="Times New Roman" w:cs="Times New Roman"/>
          <w:sz w:val="20"/>
          <w:szCs w:val="20"/>
        </w:rPr>
        <w:tab/>
        <w:t>The use of information technology software will also be advantageous to KB Home’s business, especially the use of business analytics and database marketing. KB Home is facing a significant amount of competition in several areas in the homebuilder’s marketplace and in the overall housing industry. This competition includes the landlords and rental housing operators. These competitive conditions affects KB Home’s delivery of homes. It forces KB Home to sell homes at lower prices because they face a higher number of cancellations by its buyers. The issue gets compounded by the difficulty to obtain construction resources at acceptable prices. These are only some of the challenges that KB Home experiences. With the use of business analytics, KB Home will be able to statistically gain insight into all of the conditions affecting their business operations and identify what factors affect these business scenarios the most. Above all, these business analytics can help KB Home determine what it can do to manage the challenges better than what they are currently doing. Consider the following problems. How can they tailor their offers to meet the needs of their home buyers? How can KB Home position themselves to understand</w:t>
      </w:r>
    </w:p>
    <w:p w14:paraId="7410B1B5" w14:textId="0D677F12"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For KB Home, its inventory is, naturally, inventory homes. Inventory homes is a term utilized frequently by real estate when it comes to construction or pre-construction homes. Contracts on new homes are sought by builders and developers before they are built as they help the customer to pick options before they are built and, from a company (in this case, KB Home), it informs them that someone has committed to buy the house. Therefore, the term "inventory home" comes from the fact that it is already in the inventory of the company. </w:t>
      </w:r>
    </w:p>
    <w:p w14:paraId="3F7E6876"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In the homebuilding market, companies want their houses to be sold immediately. In other words,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does not want any inventory as this incurs taxes on an inhabited home as well as prolonged interests on construction loans. </w:t>
      </w:r>
    </w:p>
    <w:p w14:paraId="6F7A4C82"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t xml:space="preserve">As of May 2016, KB Home reported an accounts receivable of $153 million. As mentioned before, accounts receivable are created when a customer has received a product that he or she has not paid for. Said accounts receivable are measured by days sales outstanding.  As of May 2016, </w:t>
      </w:r>
      <w:proofErr w:type="spellStart"/>
      <w:r w:rsidRPr="00CD0D6E">
        <w:rPr>
          <w:rFonts w:ascii="Times New Roman" w:hAnsi="Times New Roman" w:cs="Times New Roman"/>
          <w:sz w:val="20"/>
          <w:szCs w:val="20"/>
        </w:rPr>
        <w:t>KBHome's</w:t>
      </w:r>
      <w:proofErr w:type="spellEnd"/>
      <w:r w:rsidRPr="00CD0D6E">
        <w:rPr>
          <w:rFonts w:ascii="Times New Roman" w:hAnsi="Times New Roman" w:cs="Times New Roman"/>
          <w:sz w:val="20"/>
          <w:szCs w:val="20"/>
        </w:rPr>
        <w:t xml:space="preserve"> days sales outstanding is at 17.22. This amount of days can be compared to the highest and lowest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has had in the last decade: 67.59 and 7.43 respectively.  According to finance website </w:t>
      </w:r>
      <w:proofErr w:type="spellStart"/>
      <w:r w:rsidRPr="00CD0D6E">
        <w:rPr>
          <w:rFonts w:ascii="Times New Roman" w:hAnsi="Times New Roman" w:cs="Times New Roman"/>
          <w:sz w:val="20"/>
          <w:szCs w:val="20"/>
        </w:rPr>
        <w:t>GuruFocus</w:t>
      </w:r>
      <w:proofErr w:type="spellEnd"/>
      <w:r w:rsidRPr="00CD0D6E">
        <w:rPr>
          <w:rFonts w:ascii="Times New Roman" w:hAnsi="Times New Roman" w:cs="Times New Roman"/>
          <w:sz w:val="20"/>
          <w:szCs w:val="20"/>
        </w:rPr>
        <w:t xml:space="preserve">, KBH days sales outstanding is currently being ranked higher than 85% of the 618 companies that are registered in Global Residential Construction by NYSE.As for the inventory turnover that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possesses, as of May 2016, it has had a 0.20 turnover. The inventory turnover measures how fast the company is selling the inventory within a year. It is a percentage calculated by dividing the cost of the goods that are being sold, in this case the inventory houses, over the average inventory. The cost of the goods sold in the first quarter of 2016 was $689 million, whereas </w:t>
      </w:r>
      <w:proofErr w:type="spellStart"/>
      <w:r w:rsidRPr="00CD0D6E">
        <w:rPr>
          <w:rFonts w:ascii="Times New Roman" w:hAnsi="Times New Roman" w:cs="Times New Roman"/>
          <w:sz w:val="20"/>
          <w:szCs w:val="20"/>
        </w:rPr>
        <w:t>KBHome's</w:t>
      </w:r>
      <w:proofErr w:type="spellEnd"/>
      <w:r w:rsidRPr="00CD0D6E">
        <w:rPr>
          <w:rFonts w:ascii="Times New Roman" w:hAnsi="Times New Roman" w:cs="Times New Roman"/>
          <w:sz w:val="20"/>
          <w:szCs w:val="20"/>
        </w:rPr>
        <w:t xml:space="preserve"> average inventory for the first quarter of 2016 was $3,497 million. As per statistics,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seems to be performing rather well when it comes to comparisons with other homebuilders, mainly because of the inexpensive first-time homes that attract many single individuals or small families. </w:t>
      </w:r>
    </w:p>
    <w:p w14:paraId="3833A7E3"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tab/>
      </w:r>
      <w:proofErr w:type="spellStart"/>
      <w:r w:rsidRPr="00CD0D6E">
        <w:rPr>
          <w:rFonts w:ascii="Times New Roman" w:hAnsi="Times New Roman" w:cs="Times New Roman"/>
          <w:sz w:val="20"/>
          <w:szCs w:val="20"/>
        </w:rPr>
        <w:t>KBHome's</w:t>
      </w:r>
      <w:proofErr w:type="spellEnd"/>
      <w:r w:rsidRPr="00CD0D6E">
        <w:rPr>
          <w:rFonts w:ascii="Times New Roman" w:hAnsi="Times New Roman" w:cs="Times New Roman"/>
          <w:sz w:val="20"/>
          <w:szCs w:val="20"/>
        </w:rPr>
        <w:t xml:space="preserve"> fixed assets include the offices located throughout the  country where operations reside, the main office being in Los Angeles, CA. It is important to note that, although the process of homebuilding involves buying land and constructing the homes, these are not considered fixed assets. All the houses built by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are considered inventory houses.   In their most recent balance sheet (November 30th, 2015) posted by NASDAQ,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reported total assets of  $5 billion which includes fixed assets, goodwill, long term investments, intangible assets, deferred asset charges, and other assets. . As for their liabilities, they reported a total of $3 billion which include accounts payable, short term debt or current portion of long term debt, deferred liability changes, miscellaneous stocks, and minority interest. </w:t>
      </w:r>
    </w:p>
    <w:p w14:paraId="30BC6E42" w14:textId="77777777" w:rsidR="001143F5" w:rsidRPr="00CD0D6E" w:rsidRDefault="001143F5" w:rsidP="001143F5">
      <w:pPr>
        <w:pStyle w:val="NoSpacing"/>
        <w:rPr>
          <w:rFonts w:ascii="Times New Roman" w:hAnsi="Times New Roman" w:cs="Times New Roman"/>
          <w:sz w:val="20"/>
          <w:szCs w:val="20"/>
        </w:rPr>
      </w:pPr>
      <w:r w:rsidRPr="00CD0D6E">
        <w:rPr>
          <w:rFonts w:ascii="Times New Roman" w:hAnsi="Times New Roman" w:cs="Times New Roman"/>
          <w:sz w:val="20"/>
          <w:szCs w:val="20"/>
        </w:rPr>
        <w:lastRenderedPageBreak/>
        <w:tab/>
        <w:t xml:space="preserve">As for liabilities involving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most of them come from homes that have been paid but are still in construction. As mentioned before, in the homebuilding business, it is very important to keep minimum to no inventory as homebuilders do not want to be paying any kind of taxes on homes that are going to stay inhabited for a while. Therefore, they market homes in a way that customers agree to pay for a house that is under construction, so it never actually goes into </w:t>
      </w:r>
      <w:proofErr w:type="spellStart"/>
      <w:r w:rsidRPr="00CD0D6E">
        <w:rPr>
          <w:rFonts w:ascii="Times New Roman" w:hAnsi="Times New Roman" w:cs="Times New Roman"/>
          <w:sz w:val="20"/>
          <w:szCs w:val="20"/>
        </w:rPr>
        <w:t>KBHome's</w:t>
      </w:r>
      <w:proofErr w:type="spellEnd"/>
      <w:r w:rsidRPr="00CD0D6E">
        <w:rPr>
          <w:rFonts w:ascii="Times New Roman" w:hAnsi="Times New Roman" w:cs="Times New Roman"/>
          <w:sz w:val="20"/>
          <w:szCs w:val="20"/>
        </w:rPr>
        <w:t xml:space="preserve"> inventory. </w:t>
      </w:r>
      <w:proofErr w:type="spellStart"/>
      <w:r w:rsidRPr="00CD0D6E">
        <w:rPr>
          <w:rFonts w:ascii="Times New Roman" w:hAnsi="Times New Roman" w:cs="Times New Roman"/>
          <w:sz w:val="20"/>
          <w:szCs w:val="20"/>
        </w:rPr>
        <w:t>KBHome</w:t>
      </w:r>
      <w:proofErr w:type="spellEnd"/>
      <w:r w:rsidRPr="00CD0D6E">
        <w:rPr>
          <w:rFonts w:ascii="Times New Roman" w:hAnsi="Times New Roman" w:cs="Times New Roman"/>
          <w:sz w:val="20"/>
          <w:szCs w:val="20"/>
        </w:rPr>
        <w:t xml:space="preserve"> also provides financial services in which they lend money to consumers so they can pay their houses. The amounts borrowed by the customers are subject to interest rates as well as other possible charges like PMI, which is an insurance of for the bank in case the borrower cannot pay back the full amount. Although financial services is less </w:t>
      </w:r>
      <w:proofErr w:type="spellStart"/>
      <w:r w:rsidRPr="00CD0D6E">
        <w:rPr>
          <w:rFonts w:ascii="Times New Roman" w:hAnsi="Times New Roman" w:cs="Times New Roman"/>
          <w:sz w:val="20"/>
          <w:szCs w:val="20"/>
        </w:rPr>
        <w:t>that</w:t>
      </w:r>
      <w:proofErr w:type="spellEnd"/>
      <w:r w:rsidRPr="00CD0D6E">
        <w:rPr>
          <w:rFonts w:ascii="Times New Roman" w:hAnsi="Times New Roman" w:cs="Times New Roman"/>
          <w:sz w:val="20"/>
          <w:szCs w:val="20"/>
        </w:rPr>
        <w:t xml:space="preserve"> 1% of </w:t>
      </w:r>
      <w:proofErr w:type="spellStart"/>
      <w:r w:rsidRPr="00CD0D6E">
        <w:rPr>
          <w:rFonts w:ascii="Times New Roman" w:hAnsi="Times New Roman" w:cs="Times New Roman"/>
          <w:sz w:val="20"/>
          <w:szCs w:val="20"/>
        </w:rPr>
        <w:t>KBHome's</w:t>
      </w:r>
      <w:proofErr w:type="spellEnd"/>
      <w:r w:rsidRPr="00CD0D6E">
        <w:rPr>
          <w:rFonts w:ascii="Times New Roman" w:hAnsi="Times New Roman" w:cs="Times New Roman"/>
          <w:sz w:val="20"/>
          <w:szCs w:val="20"/>
        </w:rPr>
        <w:t xml:space="preserve"> total revenue, it makes the company experience liabilities from both the borrower's side and the creditor's side.</w:t>
      </w:r>
    </w:p>
    <w:p w14:paraId="4B176242" w14:textId="5B216B85" w:rsidR="001143F5" w:rsidRPr="00CD0D6E" w:rsidRDefault="001143F5" w:rsidP="001143F5">
      <w:pPr>
        <w:pStyle w:val="NoSpacing"/>
        <w:rPr>
          <w:rFonts w:ascii="Times New Roman" w:hAnsi="Times New Roman" w:cs="Times New Roman"/>
          <w:sz w:val="20"/>
          <w:szCs w:val="20"/>
        </w:rPr>
      </w:pPr>
    </w:p>
    <w:sectPr w:rsidR="001143F5" w:rsidRPr="00CD0D6E" w:rsidSect="00CD0D6E">
      <w:pgSz w:w="12240" w:h="15840"/>
      <w:pgMar w:top="990" w:right="990" w:bottom="72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926"/>
    <w:rsid w:val="001143F5"/>
    <w:rsid w:val="00130603"/>
    <w:rsid w:val="001703FE"/>
    <w:rsid w:val="002C596D"/>
    <w:rsid w:val="003C1F93"/>
    <w:rsid w:val="004A3617"/>
    <w:rsid w:val="005B6900"/>
    <w:rsid w:val="00B43CC9"/>
    <w:rsid w:val="00C07160"/>
    <w:rsid w:val="00C3786F"/>
    <w:rsid w:val="00C73926"/>
    <w:rsid w:val="00CD0D6E"/>
    <w:rsid w:val="00ED444E"/>
    <w:rsid w:val="00F665D6"/>
    <w:rsid w:val="00F8605E"/>
    <w:rsid w:val="00FB6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F174B"/>
  <w15:chartTrackingRefBased/>
  <w15:docId w15:val="{17A86603-6FCD-4D9B-A23A-416B1C5A7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3F5"/>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43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078556">
      <w:bodyDiv w:val="1"/>
      <w:marLeft w:val="0"/>
      <w:marRight w:val="0"/>
      <w:marTop w:val="0"/>
      <w:marBottom w:val="0"/>
      <w:divBdr>
        <w:top w:val="none" w:sz="0" w:space="0" w:color="auto"/>
        <w:left w:val="none" w:sz="0" w:space="0" w:color="auto"/>
        <w:bottom w:val="none" w:sz="0" w:space="0" w:color="auto"/>
        <w:right w:val="none" w:sz="0" w:space="0" w:color="auto"/>
      </w:divBdr>
    </w:div>
    <w:div w:id="1196694625">
      <w:bodyDiv w:val="1"/>
      <w:marLeft w:val="0"/>
      <w:marRight w:val="0"/>
      <w:marTop w:val="0"/>
      <w:marBottom w:val="0"/>
      <w:divBdr>
        <w:top w:val="none" w:sz="0" w:space="0" w:color="auto"/>
        <w:left w:val="none" w:sz="0" w:space="0" w:color="auto"/>
        <w:bottom w:val="none" w:sz="0" w:space="0" w:color="auto"/>
        <w:right w:val="none" w:sz="0" w:space="0" w:color="auto"/>
      </w:divBdr>
    </w:div>
    <w:div w:id="168902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6445</Words>
  <Characters>36740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HGN</dc:creator>
  <cp:keywords/>
  <dc:description/>
  <cp:lastModifiedBy>heriberto garcia nunez</cp:lastModifiedBy>
  <cp:revision>6</cp:revision>
  <dcterms:created xsi:type="dcterms:W3CDTF">2020-07-13T16:06:00Z</dcterms:created>
  <dcterms:modified xsi:type="dcterms:W3CDTF">2020-08-05T03:30:00Z</dcterms:modified>
</cp:coreProperties>
</file>